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28"/>
        </w:rPr>
      </w:pPr>
      <w:r>
        <w:rPr>
          <w:rFonts w:ascii="sans-serif" w:hAnsi="sans-serif"/>
          <w:b/>
          <w:color w:val="000000"/>
          <w:sz w:val="28"/>
        </w:rPr>
        <w:t>CURRENT REPORT</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Pursuant to Section 13 or 15(d) of the</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Exchange Act of 1934</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 xml:space="preserve">Date of Report (Date of earliest event reported) July 29, 2026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sans-serif" w:hAnsi="sans-serif"/>
          <w:b/>
          <w:color w:val="000000"/>
          <w:sz w:val="48"/>
        </w:rPr>
      </w:pPr>
      <w:r>
        <w:rPr>
          <w:rFonts w:ascii="sans-serif" w:hAnsi="sans-serif"/>
          <w:b/>
          <w:color w:val="000000"/>
          <w:sz w:val="48"/>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59"/>
        <w:gridCol w:w="1279"/>
        <w:gridCol w:w="1294"/>
        <w:gridCol w:w="109"/>
        <w:gridCol w:w="109"/>
        <w:gridCol w:w="109"/>
        <w:gridCol w:w="820"/>
        <w:gridCol w:w="820"/>
        <w:gridCol w:w="827"/>
        <w:gridCol w:w="109"/>
        <w:gridCol w:w="109"/>
        <w:gridCol w:w="109"/>
        <w:gridCol w:w="895"/>
        <w:gridCol w:w="895"/>
        <w:gridCol w:w="1262"/>
      </w:tblGrid>
      <w:tr>
        <w:trPr/>
        <w:tc>
          <w:tcPr>
            <w:tcW w:w="14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41-0771293</w:t>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 Identification No.)</w:t>
            </w:r>
          </w:p>
        </w:tc>
      </w:tr>
      <w:tr>
        <w:trPr/>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96" w:type="dxa"/>
        <w:jc w:val="center"/>
        <w:tblInd w:w="0" w:type="dxa"/>
        <w:tblLayout w:type="fixed"/>
        <w:tblCellMar>
          <w:top w:w="28" w:type="dxa"/>
          <w:left w:w="28" w:type="dxa"/>
          <w:bottom w:w="28" w:type="dxa"/>
          <w:right w:w="28" w:type="dxa"/>
        </w:tblCellMar>
      </w:tblPr>
      <w:tblGrid>
        <w:gridCol w:w="669"/>
        <w:gridCol w:w="587"/>
        <w:gridCol w:w="589"/>
        <w:gridCol w:w="384"/>
        <w:gridCol w:w="384"/>
        <w:gridCol w:w="386"/>
        <w:gridCol w:w="415"/>
        <w:gridCol w:w="415"/>
        <w:gridCol w:w="416"/>
        <w:gridCol w:w="109"/>
        <w:gridCol w:w="109"/>
        <w:gridCol w:w="109"/>
        <w:gridCol w:w="329"/>
        <w:gridCol w:w="329"/>
        <w:gridCol w:w="46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2381 Rosegate,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Roseville,</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55113</w:t>
            </w:r>
          </w:p>
        </w:tc>
      </w:tr>
      <w:tr>
        <w:trPr/>
        <w:tc>
          <w:tcPr>
            <w:tcW w:w="4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pPr>
      <w:r>
        <w:rPr>
          <w:rFonts w:ascii="sans-serif" w:hAnsi="sans-serif"/>
          <w:b w:val="false"/>
          <w:color w:val="000000"/>
          <w:sz w:val="20"/>
        </w:rPr>
        <w:t>Check the appropriate box below if the Form 8-K filing is intended to simultaneously satisfy the filing obligation of the registrant under any of the following provisions (</w:t>
      </w:r>
      <w:r>
        <w:rPr>
          <w:rFonts w:ascii="sans-serif" w:hAnsi="sans-serif"/>
          <w:b w:val="false"/>
          <w:i/>
          <w:color w:val="000000"/>
          <w:sz w:val="20"/>
        </w:rPr>
        <w:t>see</w:t>
      </w:r>
      <w:r>
        <w:rPr>
          <w:color w:val="000000"/>
        </w:rPr>
        <w:t xml:space="preserve"> </w:t>
      </w:r>
      <w:r>
        <w:rPr>
          <w:rFonts w:ascii="sans-serif" w:hAnsi="sans-serif"/>
          <w:b w:val="false"/>
          <w:color w:val="000000"/>
          <w:sz w:val="20"/>
        </w:rPr>
        <w:t>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9"/>
        <w:gridCol w:w="1184"/>
        <w:gridCol w:w="1189"/>
        <w:gridCol w:w="644"/>
        <w:gridCol w:w="644"/>
        <w:gridCol w:w="646"/>
        <w:gridCol w:w="1327"/>
        <w:gridCol w:w="1327"/>
        <w:gridCol w:w="1885"/>
      </w:tblGrid>
      <w:tr>
        <w:trPr/>
        <w:tc>
          <w:tcPr>
            <w:tcW w:w="13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Title of each class</w:t>
            </w:r>
          </w:p>
        </w:tc>
        <w:tc>
          <w:tcPr>
            <w:tcW w:w="19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Trading Symbol(s)</w:t>
            </w:r>
          </w:p>
        </w:tc>
        <w:tc>
          <w:tcPr>
            <w:tcW w:w="45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Name of each exchange on which registered</w:t>
            </w:r>
          </w:p>
        </w:tc>
      </w:tr>
      <w:tr>
        <w:trPr/>
        <w:tc>
          <w:tcPr>
            <w:tcW w:w="3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18"/>
              </w:rPr>
            </w:pPr>
            <w:r>
              <w:rPr>
                <w:rFonts w:ascii="sans-serif" w:hAnsi="sans-serif"/>
                <w:b w:val="false"/>
                <w:color w:val="000000"/>
                <w:sz w:val="18"/>
              </w:rPr>
              <w:t>Common Stock, par value $.01 per share</w:t>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HWKN</w:t>
            </w:r>
          </w:p>
        </w:tc>
        <w:tc>
          <w:tcPr>
            <w:tcW w:w="4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right"/>
        <w:rPr/>
      </w:pPr>
      <w:r>
        <w:rPr>
          <w:rFonts w:ascii="sans-serif" w:hAnsi="sans-serif"/>
          <w:b w:val="false"/>
          <w:color w:val="000000"/>
          <w:sz w:val="20"/>
        </w:rPr>
        <w:t xml:space="preserve">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5.07. Submission of Matters to a Vote of Security Holders.</w:t>
      </w:r>
    </w:p>
    <w:p>
      <w:pPr>
        <w:pStyle w:val="TextBody"/>
        <w:bidi w:val="0"/>
        <w:spacing w:lineRule="auto" w:line="288" w:before="120" w:after="283"/>
        <w:ind w:left="0" w:right="0" w:firstLine="720"/>
        <w:jc w:val="left"/>
        <w:rPr/>
      </w:pPr>
      <w:r>
        <w:rPr>
          <w:rFonts w:ascii="sans-serif" w:hAnsi="sans-serif"/>
          <w:b w:val="false"/>
          <w:color w:val="000000"/>
          <w:sz w:val="20"/>
        </w:rPr>
        <w:t xml:space="preserve">At our annual meeting of shareholders held July 29, 2026, the following proposals, each as described in further detail in the </w:t>
      </w:r>
      <w:hyperlink r:id="rId2">
        <w:r>
          <w:rPr>
            <w:rStyle w:val="InternetLink"/>
            <w:rFonts w:ascii="sans-serif" w:hAnsi="sans-serif"/>
            <w:b w:val="false"/>
            <w:color w:val="0000FF"/>
            <w:sz w:val="20"/>
            <w:u w:val="single"/>
          </w:rPr>
          <w:t>definitive proxy statement filed by our company on June 18, 2026</w:t>
        </w:r>
      </w:hyperlink>
      <w:r>
        <w:rPr>
          <w:rFonts w:ascii="sans-serif" w:hAnsi="sans-serif"/>
          <w:b w:val="false"/>
          <w:color w:val="000000"/>
          <w:sz w:val="20"/>
        </w:rPr>
        <w:t>, were voted upon by our shareholders as set forth below:</w:t>
      </w:r>
    </w:p>
    <w:p>
      <w:pPr>
        <w:pStyle w:val="TextBody"/>
        <w:bidi w:val="0"/>
        <w:spacing w:before="0" w:after="0"/>
        <w:ind w:left="0" w:right="0" w:firstLine="72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Proposal One – Election of Directors</w:t>
      </w:r>
    </w:p>
    <w:p>
      <w:pPr>
        <w:pStyle w:val="TextBody"/>
        <w:bidi w:val="0"/>
        <w:spacing w:lineRule="auto" w:line="288" w:before="120" w:after="283"/>
        <w:ind w:left="0" w:right="0" w:firstLine="720"/>
        <w:jc w:val="left"/>
        <w:rPr>
          <w:rFonts w:ascii="sans-serif" w:hAnsi="sans-serif"/>
          <w:b w:val="false"/>
          <w:color w:val="000000"/>
          <w:sz w:val="20"/>
        </w:rPr>
      </w:pPr>
      <w:r>
        <w:rPr>
          <w:rFonts w:ascii="sans-serif" w:hAnsi="sans-serif"/>
          <w:b w:val="false"/>
          <w:color w:val="000000"/>
          <w:sz w:val="20"/>
        </w:rPr>
        <w:t>Our shareholders elected each of the eight nominees to our Board of Directors, based on the following votes:</w:t>
      </w:r>
    </w:p>
    <w:tbl>
      <w:tblPr>
        <w:tblW w:w="7612"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394"/>
        <w:gridCol w:w="394"/>
        <w:gridCol w:w="398"/>
        <w:gridCol w:w="109"/>
        <w:gridCol w:w="109"/>
        <w:gridCol w:w="109"/>
        <w:gridCol w:w="355"/>
        <w:gridCol w:w="355"/>
        <w:gridCol w:w="356"/>
        <w:gridCol w:w="109"/>
        <w:gridCol w:w="109"/>
        <w:gridCol w:w="109"/>
        <w:gridCol w:w="580"/>
        <w:gridCol w:w="580"/>
        <w:gridCol w:w="820"/>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Broker Non-Vote</w:t>
            </w:r>
          </w:p>
        </w:tc>
      </w:tr>
      <w:tr>
        <w:trPr/>
        <w:tc>
          <w:tcPr>
            <w:tcW w:w="2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James A. Faulconbridge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14,691,318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1,402,185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2,143,592</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Patrick H. Hawkins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15,936,817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156,686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2,143,592</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Yi "Faith" Tang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16,041,493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52,010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2,143,592</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Mary J. Schumacher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15,459,173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634,330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2,143,592</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Daniel J. Stauber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15,799,604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293,899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2,143,592</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James T.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15,336,032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757,471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2,143,592</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L. Wright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15,387,366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706,137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2,143,592</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Jeffrey E. Spethmann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16,051,888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2,143,592</w:t>
            </w:r>
          </w:p>
        </w:tc>
      </w:tr>
    </w:tbl>
    <w:p>
      <w:pPr>
        <w:pStyle w:val="TextBody"/>
        <w:bidi w:val="0"/>
        <w:spacing w:before="120" w:after="283"/>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Proposal Two – Vote to Ratify the Appointment of Deloitte &amp; Touche LLP</w:t>
      </w:r>
    </w:p>
    <w:p>
      <w:pPr>
        <w:pStyle w:val="TextBody"/>
        <w:bidi w:val="0"/>
        <w:spacing w:lineRule="auto" w:line="288" w:before="120" w:after="283"/>
        <w:ind w:left="0" w:right="0" w:firstLine="720"/>
        <w:jc w:val="left"/>
        <w:rPr>
          <w:rFonts w:ascii="sans-serif" w:hAnsi="sans-serif"/>
          <w:b w:val="false"/>
          <w:color w:val="000000"/>
          <w:sz w:val="20"/>
        </w:rPr>
      </w:pPr>
      <w:r>
        <w:rPr>
          <w:rFonts w:ascii="sans-serif" w:hAnsi="sans-serif"/>
          <w:b w:val="false"/>
          <w:color w:val="000000"/>
          <w:sz w:val="20"/>
        </w:rPr>
        <w:t>Our shareholders ratified the appointment of Deloitte &amp; Touche LLP to serve as our independent registered public accounting firm for the fiscal year ending March 28, 2027 as disclosed in the above-referenced proxy statement, based on the votes listed below:</w:t>
      </w:r>
    </w:p>
    <w:tbl>
      <w:tblPr>
        <w:tblW w:w="6024" w:type="dxa"/>
        <w:jc w:val="left"/>
        <w:tblInd w:w="0" w:type="dxa"/>
        <w:tblLayout w:type="fixed"/>
        <w:tblCellMar>
          <w:top w:w="28" w:type="dxa"/>
          <w:left w:w="28" w:type="dxa"/>
          <w:bottom w:w="28" w:type="dxa"/>
          <w:right w:w="28" w:type="dxa"/>
        </w:tblCellMar>
      </w:tblPr>
      <w:tblGrid>
        <w:gridCol w:w="434"/>
        <w:gridCol w:w="382"/>
        <w:gridCol w:w="385"/>
        <w:gridCol w:w="109"/>
        <w:gridCol w:w="109"/>
        <w:gridCol w:w="109"/>
        <w:gridCol w:w="310"/>
        <w:gridCol w:w="310"/>
        <w:gridCol w:w="311"/>
        <w:gridCol w:w="109"/>
        <w:gridCol w:w="109"/>
        <w:gridCol w:w="109"/>
        <w:gridCol w:w="310"/>
        <w:gridCol w:w="310"/>
        <w:gridCol w:w="311"/>
        <w:gridCol w:w="109"/>
        <w:gridCol w:w="109"/>
        <w:gridCol w:w="109"/>
        <w:gridCol w:w="580"/>
        <w:gridCol w:w="580"/>
        <w:gridCol w:w="820"/>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Broker Non-Vote</w:t>
            </w:r>
          </w:p>
        </w:tc>
      </w:tr>
      <w:tr>
        <w:trPr/>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18,091,616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106,215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Proposal Three – Advisory Vote to Approve Executive Compensation</w:t>
      </w:r>
    </w:p>
    <w:p>
      <w:pPr>
        <w:pStyle w:val="TextBody"/>
        <w:bidi w:val="0"/>
        <w:spacing w:lineRule="auto" w:line="288" w:before="120" w:after="283"/>
        <w:ind w:left="0" w:right="0" w:firstLine="720"/>
        <w:jc w:val="left"/>
        <w:rPr>
          <w:rFonts w:ascii="sans-serif" w:hAnsi="sans-serif"/>
          <w:b w:val="false"/>
          <w:color w:val="000000"/>
          <w:sz w:val="20"/>
        </w:rPr>
      </w:pPr>
      <w:r>
        <w:rPr>
          <w:rFonts w:ascii="sans-serif" w:hAnsi="sans-serif"/>
          <w:b w:val="false"/>
          <w:color w:val="000000"/>
          <w:sz w:val="20"/>
        </w:rPr>
        <w:t>Our shareholders approved, on a non-binding advisory basis, the compensation of our executive officers ("say-on-pay") as disclosed in the above-referenced proxy statement, based on the votes listed below:</w:t>
      </w:r>
    </w:p>
    <w:tbl>
      <w:tblPr>
        <w:tblW w:w="6024" w:type="dxa"/>
        <w:jc w:val="left"/>
        <w:tblInd w:w="0" w:type="dxa"/>
        <w:tblLayout w:type="fixed"/>
        <w:tblCellMar>
          <w:top w:w="28" w:type="dxa"/>
          <w:left w:w="28" w:type="dxa"/>
          <w:bottom w:w="28" w:type="dxa"/>
          <w:right w:w="28" w:type="dxa"/>
        </w:tblCellMar>
      </w:tblPr>
      <w:tblGrid>
        <w:gridCol w:w="434"/>
        <w:gridCol w:w="382"/>
        <w:gridCol w:w="385"/>
        <w:gridCol w:w="109"/>
        <w:gridCol w:w="109"/>
        <w:gridCol w:w="109"/>
        <w:gridCol w:w="310"/>
        <w:gridCol w:w="310"/>
        <w:gridCol w:w="311"/>
        <w:gridCol w:w="109"/>
        <w:gridCol w:w="109"/>
        <w:gridCol w:w="109"/>
        <w:gridCol w:w="310"/>
        <w:gridCol w:w="310"/>
        <w:gridCol w:w="311"/>
        <w:gridCol w:w="109"/>
        <w:gridCol w:w="109"/>
        <w:gridCol w:w="109"/>
        <w:gridCol w:w="580"/>
        <w:gridCol w:w="580"/>
        <w:gridCol w:w="820"/>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Broker Non-Vote</w:t>
            </w:r>
          </w:p>
        </w:tc>
      </w:tr>
      <w:tr>
        <w:trPr/>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15,626,644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450,896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2,143,592</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283"/>
        <w:ind w:left="0" w:right="0" w:firstLine="495"/>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191" w:type="dxa"/>
        <w:jc w:val="left"/>
        <w:tblInd w:w="0" w:type="dxa"/>
        <w:tblLayout w:type="fixed"/>
        <w:tblCellMar>
          <w:top w:w="28" w:type="dxa"/>
          <w:left w:w="28" w:type="dxa"/>
          <w:bottom w:w="28" w:type="dxa"/>
          <w:right w:w="28" w:type="dxa"/>
        </w:tblCellMar>
      </w:tblPr>
      <w:tblGrid>
        <w:gridCol w:w="782"/>
        <w:gridCol w:w="685"/>
        <w:gridCol w:w="692"/>
        <w:gridCol w:w="109"/>
        <w:gridCol w:w="109"/>
        <w:gridCol w:w="109"/>
        <w:gridCol w:w="171"/>
        <w:gridCol w:w="171"/>
        <w:gridCol w:w="171"/>
        <w:gridCol w:w="171"/>
        <w:gridCol w:w="171"/>
        <w:gridCol w:w="171"/>
        <w:gridCol w:w="1344"/>
        <w:gridCol w:w="1344"/>
        <w:gridCol w:w="1991"/>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 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 Daniel A. Louismet</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Daniel A. Louismet</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Vice President, General Counsel and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46250/000004625026000026/hwkn-20260616.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577</Words>
  <Characters>3263</Characters>
  <CharactersWithSpaces>3754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