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12026_080721.xml.htm"/>
      <w:bookmarkStart w:id="1" w:name="ksform407312026_0807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Stauber Daniel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797"/>
        <w:gridCol w:w="449"/>
        <w:gridCol w:w="612"/>
        <w:gridCol w:w="1488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721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35,497.8812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38.8082 shares acquired August 2025-June 2026 pursuant to the Issuer's dividend reinvestment plan and 175 shares acquired December 2025-June 2026 pursuant to the Issuer's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6284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3224</Characters>
  <CharactersWithSpaces>3746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